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390C8" w14:textId="77777777" w:rsidR="009349B9" w:rsidRPr="002F2C34" w:rsidRDefault="009349B9" w:rsidP="009349B9">
      <w:pPr>
        <w:widowControl w:val="0"/>
        <w:spacing w:after="0" w:line="276" w:lineRule="auto"/>
        <w:jc w:val="right"/>
        <w:rPr>
          <w:rFonts w:eastAsia="Courier New" w:cstheme="minorHAnsi"/>
          <w:b/>
          <w:b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</w:pPr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  <w:t>ANEXA Nr. 5</w:t>
      </w:r>
    </w:p>
    <w:p w14:paraId="397E7D58" w14:textId="77777777" w:rsidR="009349B9" w:rsidRPr="009349B9" w:rsidRDefault="009349B9" w:rsidP="009349B9">
      <w:pPr>
        <w:widowControl w:val="0"/>
        <w:spacing w:after="0" w:line="276" w:lineRule="auto"/>
        <w:jc w:val="right"/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</w:pPr>
    </w:p>
    <w:p w14:paraId="7836195A" w14:textId="77777777" w:rsidR="009349B9" w:rsidRPr="009349B9" w:rsidRDefault="009349B9" w:rsidP="002F2C34">
      <w:pPr>
        <w:keepNext/>
        <w:keepLines/>
        <w:widowControl w:val="0"/>
        <w:spacing w:after="225" w:line="276" w:lineRule="auto"/>
        <w:ind w:left="40"/>
        <w:jc w:val="center"/>
        <w:outlineLvl w:val="1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shd w:val="clear" w:color="auto" w:fill="FFFFFF"/>
          <w:lang w:bidi="en-US"/>
          <w14:ligatures w14:val="none"/>
        </w:rPr>
      </w:pPr>
      <w:bookmarkStart w:id="0" w:name="bookmark39"/>
      <w:r w:rsidRPr="009349B9">
        <w:rPr>
          <w:rFonts w:eastAsia="Times New Roman" w:cstheme="minorHAnsi"/>
          <w:b/>
          <w:bCs/>
          <w:kern w:val="0"/>
          <w:sz w:val="24"/>
          <w:szCs w:val="24"/>
          <w:lang w:val="ro-RO" w:eastAsia="ro-RO" w:bidi="ro-RO"/>
          <w14:ligatures w14:val="none"/>
        </w:rPr>
        <w:t>Condiţiile de acordare a ajutorului de stat</w:t>
      </w:r>
      <w:r w:rsidRPr="009349B9">
        <w:rPr>
          <w:rFonts w:eastAsia="Times New Roman" w:cstheme="minorHAnsi"/>
          <w:b/>
          <w:bCs/>
          <w:color w:val="000000"/>
          <w:kern w:val="0"/>
          <w:sz w:val="24"/>
          <w:szCs w:val="24"/>
          <w:shd w:val="clear" w:color="auto" w:fill="FFFFFF"/>
          <w:lang w:bidi="en-US"/>
          <w14:ligatures w14:val="none"/>
        </w:rPr>
        <w:t>/de minimis</w:t>
      </w:r>
      <w:bookmarkEnd w:id="0"/>
    </w:p>
    <w:p w14:paraId="4E778396" w14:textId="77777777" w:rsidR="009349B9" w:rsidRPr="009349B9" w:rsidRDefault="009349B9" w:rsidP="002F2C34">
      <w:pPr>
        <w:autoSpaceDE w:val="0"/>
        <w:autoSpaceDN w:val="0"/>
        <w:adjustRightInd w:val="0"/>
        <w:spacing w:after="0" w:line="276" w:lineRule="auto"/>
        <w:jc w:val="center"/>
        <w:rPr>
          <w:rFonts w:eastAsia="Courier New" w:cstheme="minorHAnsi"/>
          <w:i/>
          <w:iCs/>
          <w:color w:val="000000"/>
          <w:kern w:val="0"/>
          <w:sz w:val="24"/>
          <w:szCs w:val="24"/>
          <w:lang w:val="ro-RO" w:eastAsia="ro-RO"/>
          <w14:ligatures w14:val="none"/>
        </w:rPr>
      </w:pPr>
    </w:p>
    <w:p w14:paraId="59FFEEE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„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Schemei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sprijinirea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dezvoltării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microîntreprinderilor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întreprinderilor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mici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Regional Sud-Muntenia 2021-2027”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aprobată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Dispoziția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5/12.01.2024.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sub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A7DE758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5B20EE5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Sud-Muntenia,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Management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2021-2027,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precum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instituția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Schemei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schemă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96545FF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5D3B03C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Sud-Muntenia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scris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legătură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potențială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exprimată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echivalent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brut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legătură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expresă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2023/2831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13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decembrie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2023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articolelor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107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108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Tratatul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funcționarea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C0DCA35" w14:textId="77777777" w:rsidR="009349B9" w:rsidRPr="009349B9" w:rsidRDefault="009349B9" w:rsidP="009349B9">
      <w:pPr>
        <w:widowControl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</w:pPr>
    </w:p>
    <w:p w14:paraId="78131AF5" w14:textId="77777777" w:rsidR="009349B9" w:rsidRPr="009349B9" w:rsidRDefault="009349B9" w:rsidP="009349B9">
      <w:pPr>
        <w:widowControl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Modalitatea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acordare</w:t>
      </w:r>
      <w:proofErr w:type="spellEnd"/>
    </w:p>
    <w:p w14:paraId="0FFE22B1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brute,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înainte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deducere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impozite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taxe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plafoane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2385932E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a)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echivalentul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lei,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cursul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InforEuro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valabil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a 300.000 euro, pe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ultimii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ani,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face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criteriu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566C0C00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b)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plafoanele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forma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urmărit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resurse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A153000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grupului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legate (din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face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fiecărei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9DF14DD" w14:textId="77777777" w:rsidR="009349B9" w:rsidRPr="009349B9" w:rsidRDefault="009349B9" w:rsidP="009349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 w:bidi="ro-RO"/>
          <w14:ligatures w14:val="none"/>
        </w:rPr>
      </w:pPr>
    </w:p>
    <w:p w14:paraId="2E304A36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2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(2)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2831/2023, include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există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puțin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relațiile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următoare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0D9BD0F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ab/>
        <w:t xml:space="preserve">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deține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majoritatea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acționarilor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asociaților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2DAD2572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(ii)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ab/>
        <w:t xml:space="preserve">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revoca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majoritatea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membrilor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organelor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conducere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supraveghere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66824E58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(iii)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ab/>
        <w:t xml:space="preserve">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exercita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influență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dominantă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temeiul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încheiat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cauză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temeiul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statutul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30046E32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(iv)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ab/>
        <w:t xml:space="preserve">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acționar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controlează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singură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baza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alți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acționari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asociați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ai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acelei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majoritatea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acționarilor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asociaților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respective.</w:t>
      </w:r>
    </w:p>
    <w:p w14:paraId="3504410B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întrețin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intermediul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multor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relațiile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care se face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pct.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)-(iv) sunt considerate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rândul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lor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F400468" w14:textId="77777777" w:rsidR="009349B9" w:rsidRPr="009349B9" w:rsidRDefault="009349B9" w:rsidP="009349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 w:bidi="ro-RO"/>
          <w14:ligatures w14:val="none"/>
        </w:rPr>
      </w:pPr>
    </w:p>
    <w:p w14:paraId="55F5F993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exemplu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deține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50%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părțile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sociale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atunci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împreună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beneficia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5874568A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teritoriul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aceluiași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stat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membru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UE.</w:t>
      </w:r>
    </w:p>
    <w:p w14:paraId="0228D9AF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chiar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România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deținută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proporție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60%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afara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României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două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sunt considerate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Totuși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legătura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încadrarea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categoria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microîntreprinderilor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433B11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legăturile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solicitant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juridice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entități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desfășoară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economică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normelor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deținută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proporție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55% de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fizică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(PFA),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atunci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PFA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E1E9B9F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Legăturile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intermediul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fizice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grup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fizice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acționează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(a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346/2004 – Art. 4^4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4)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încadrarea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7451DDE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(solicitant)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 sunt considerate legate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intermediul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fizice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X,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încadrării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categoria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microîntreprinderilor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(i.e.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număr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mediu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salariați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mic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decât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cifră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afaceri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anuală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active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2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milioane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euro),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adăuga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numărul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mediu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salariați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înregistrate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B. Pe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privește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considerate ca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formând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197B846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de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beneficia un solicitant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reduce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tuturor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regim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ultimii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3 ani.</w:t>
      </w:r>
    </w:p>
    <w:p w14:paraId="24851B31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2170DE66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maximă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scheme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90%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tipului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echivalentul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lei,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cursul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InforEuro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valabil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a 200.000 euro. </w:t>
      </w:r>
    </w:p>
    <w:p w14:paraId="0210C05B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Sectorul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transport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scheme. </w:t>
      </w:r>
    </w:p>
    <w:p w14:paraId="57B0199B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Contribuția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fie de minimum 10%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primește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minimis.</w:t>
      </w:r>
    </w:p>
    <w:p w14:paraId="19D33225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56376FF6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legal de a beneficia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conferit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temeiul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data la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plătește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plăților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rambursărilor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efective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).</w:t>
      </w:r>
    </w:p>
    <w:p w14:paraId="27CF04E3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4BFB4E1C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s-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maxim de minimis,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beneficia,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fracțiune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anterior,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depășește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2F05341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58B6983D" w14:textId="77777777" w:rsidR="009349B9" w:rsidRPr="009349B9" w:rsidRDefault="009349B9" w:rsidP="009349B9">
      <w:pPr>
        <w:widowControl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Reguli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cumulul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</w:p>
    <w:p w14:paraId="6FFB3BC5" w14:textId="72714EAE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pot fi cumulate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2832/</w:t>
      </w:r>
      <w:r w:rsidR="007F0E1D"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2023 </w:t>
      </w:r>
      <w:proofErr w:type="spellStart"/>
      <w:r w:rsidR="007F0E1D"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articolelor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107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108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Tratatul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funcționarea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prestează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economic general,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430DCB8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pot fi cumulate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300.000,00 Euro. </w:t>
      </w:r>
    </w:p>
    <w:p w14:paraId="319044E7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2831/2023 pot fi cumulate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1408/2013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717/2014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300.000,00 Euro.</w:t>
      </w:r>
    </w:p>
    <w:p w14:paraId="06B02564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nu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aceleași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costuri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aceeași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capital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risc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intensitatea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maximă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relevantă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stabilită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fiecărui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un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exceptare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categorii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adoptată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Comisia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E972E24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care nu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sunt legate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costuri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pot fi cumulate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temeiul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exceptare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categorii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adoptate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Comisia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8D1F97C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perspectiva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de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beneficia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parcursul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ultimilor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3 ani,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maximă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echivalentul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lei a 300.000 de euro. </w:t>
      </w:r>
    </w:p>
    <w:p w14:paraId="2A5D0528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Cursul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valutar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cursul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inforEuro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valabil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D9B93CA" w14:textId="77777777" w:rsidR="009349B9" w:rsidRPr="009349B9" w:rsidRDefault="009349B9" w:rsidP="009349B9">
      <w:pPr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val="ro-RO"/>
          <w14:ligatures w14:val="none"/>
        </w:rPr>
      </w:pPr>
    </w:p>
    <w:p w14:paraId="6481986D" w14:textId="77777777" w:rsidR="009349B9" w:rsidRPr="009349B9" w:rsidRDefault="009349B9" w:rsidP="009349B9">
      <w:pPr>
        <w:widowControl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minimis</w:t>
      </w:r>
    </w:p>
    <w:p w14:paraId="5AC18AF4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 Muntenia,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AMPRSM 2021-2027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Ordonanței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urgență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Guvernului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77/2014,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aprobată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20/2015,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Ordonanței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Urgență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Guvernului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66/2011,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aprobată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142/2012,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precum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Acordul-cadru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delegare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atribuțiilor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numărul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ADR SM 337/AM/04.07.2022,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numărul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MF 12974/04.08.2022, capitol III –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OI-SIFE, art. 4,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 4.1.</w:t>
      </w:r>
    </w:p>
    <w:p w14:paraId="4DFC880F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6BFC83FC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include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dobânda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plății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Dobânda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calculează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Ordinului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386 din 16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aprilie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2020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Instrucțiunilor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Rata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(CE) nr. 794/2004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21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aprilie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2004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(CE) nr. 659/1999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Consiliului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normelor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articolului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93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Tratatul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CE,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Jurnalul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Oficial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seria L, nr. 140 din 30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aprilie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2004,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2015/1.589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Consiliului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13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iulie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2015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normelor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articolului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108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Tratatul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funcționarea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Jurnalul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Oficial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seria L, nr. 248 din 24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septembrie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2015.</w:t>
      </w:r>
    </w:p>
    <w:p w14:paraId="516040E6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74A69630" w14:textId="77777777" w:rsidR="009349B9" w:rsidRPr="009349B9" w:rsidRDefault="009349B9" w:rsidP="009349B9">
      <w:pPr>
        <w:widowControl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Durata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bugetul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schemei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minimis</w:t>
      </w:r>
    </w:p>
    <w:p w14:paraId="35DC9916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„Schema de ajutor de minimis pentru sprijinirea dezvoltării microîntreprinderilor și întreprinderilor mici prin Programului Regional Sud-Muntenia 2021-2027”, aprobată prin 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lastRenderedPageBreak/>
        <w:t>Dispoziția nr. 5/12.01.2024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pagina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web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dedicată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  <w:hyperlink r:id="rId7" w:history="1">
        <w:r w:rsidRPr="009349B9">
          <w:rPr>
            <w:rFonts w:eastAsia="Courier New" w:cstheme="minorHAnsi"/>
            <w:color w:val="0000FF"/>
            <w:kern w:val="0"/>
            <w:sz w:val="24"/>
            <w:szCs w:val="24"/>
            <w:u w:val="single"/>
            <w:lang w:eastAsia="ro-RO"/>
            <w14:ligatures w14:val="none"/>
          </w:rPr>
          <w:t>https://2021-2027.adrmuntenia.ro</w:t>
        </w:r>
      </w:hyperlink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alocat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data de 31.12.2027.</w:t>
      </w:r>
    </w:p>
    <w:p w14:paraId="6AE9BF53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Plata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data de 31.12.2029,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alocat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>„Schemei de ajutor de minimis pentru sprijinirea dezvoltării microîntreprinderilor și întreprinderilor mici prin Programului Regional Sud-Muntenia 2021-2027”, aprobată prin Dispoziția nr.5/12.01.2024.</w:t>
      </w:r>
    </w:p>
    <w:p w14:paraId="245DC74B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3CB350B4" w14:textId="77777777" w:rsidR="009349B9" w:rsidRPr="009349B9" w:rsidRDefault="009349B9" w:rsidP="009349B9">
      <w:pPr>
        <w:widowControl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Reguli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transparența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monitorizarea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raportarea</w:t>
      </w:r>
      <w:proofErr w:type="spellEnd"/>
    </w:p>
    <w:p w14:paraId="462BD5AB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Sud-Muntenia 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permanent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aflate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derulare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depăși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plafoanele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intensitatea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maxime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impun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schemă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AB0D784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0D48A6FE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Sud-Muntenia 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păstreze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evidența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detaliată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minimum 10 ani de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ultimului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individual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baza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>Schemei de ajutor de minimis pentru sprijinirea dezvoltării microîntreprinderilor și întreprinderilor mici prin Programului Regional Sud-Muntenia 2021-2027”, aprobată prin Dispoziția nr.5/12.01.2024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373B0F0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Această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evidență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conțină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demonstra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impuse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comunitară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minimis. </w:t>
      </w:r>
    </w:p>
    <w:p w14:paraId="6FBD4913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4BA9588F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Consiliul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Concurenței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date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atunci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când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din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deținute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au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minimis. </w:t>
      </w:r>
    </w:p>
    <w:p w14:paraId="3AB74D20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clarifică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aspectele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sesizate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Consiliul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Concurenței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control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2516A309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această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echipa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control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Consiliului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Concurenței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însoțită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reprezentanți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ai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furnizorului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0796503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7C250EA2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baza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scrise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Comisia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 Muntenia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intermediul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Consiliului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Concurenței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20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fixat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care Comisia le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evaluarea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>„Schema de ajutor de minimis pentru sprijinirea dezvoltării microîntreprinderilor și întreprinderilor mici prin Programului Regional Sud-Muntenia 2021-2027”, aprobată prin Dispoziția nr.5/12.01.2024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4AF6872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4846A02D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Beneficiarul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dispoziția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Sud- Muntenia,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formatul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solicitate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revin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responsabilitate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587BB21E" w14:textId="77777777" w:rsidR="009349B9" w:rsidRPr="009349B9" w:rsidRDefault="009349B9" w:rsidP="009349B9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2A865DE0" w14:textId="1C6D0596" w:rsidR="00D81D9B" w:rsidRPr="009349B9" w:rsidRDefault="009349B9" w:rsidP="009349B9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păstreze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pe o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minimum 10 ani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ultimei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alocări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primit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9349B9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>„Schemei de ajutor de minimis pentru sprijinirea dezvoltării microîntreprinderilor și întreprinderilor mici prin Programului Regional Sud-Muntenia 2021-2027”, aprobată prin Dispoziția nr.5/12.01.2024</w:t>
      </w:r>
      <w:r w:rsidRPr="009349B9">
        <w:rPr>
          <w:rFonts w:eastAsia="Courier New" w:cstheme="minorHAnsi"/>
          <w:b/>
          <w:bCs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demonstra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tuturor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impuse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comunitară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</w:t>
      </w:r>
      <w:proofErr w:type="spellEnd"/>
      <w:r w:rsidRPr="009349B9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sectPr w:rsidR="00D81D9B" w:rsidRPr="009349B9" w:rsidSect="00EE0863">
      <w:headerReference w:type="default" r:id="rId8"/>
      <w:footerReference w:type="default" r:id="rId9"/>
      <w:pgSz w:w="12240" w:h="15840"/>
      <w:pgMar w:top="1440" w:right="1440" w:bottom="1440" w:left="1440" w:header="360" w:footer="1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6BC86" w14:textId="77777777" w:rsidR="00EE0863" w:rsidRDefault="00EE0863" w:rsidP="00D81D9B">
      <w:pPr>
        <w:spacing w:after="0" w:line="240" w:lineRule="auto"/>
      </w:pPr>
      <w:r>
        <w:separator/>
      </w:r>
    </w:p>
  </w:endnote>
  <w:endnote w:type="continuationSeparator" w:id="0">
    <w:p w14:paraId="2602D40F" w14:textId="77777777" w:rsidR="00EE0863" w:rsidRDefault="00EE0863" w:rsidP="00D8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DABE" w14:textId="0ECA6559" w:rsidR="00D81D9B" w:rsidRDefault="00D81D9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EBE69" wp14:editId="7A37B9B3">
          <wp:simplePos x="0" y="0"/>
          <wp:positionH relativeFrom="page">
            <wp:posOffset>129540</wp:posOffset>
          </wp:positionH>
          <wp:positionV relativeFrom="paragraph">
            <wp:posOffset>-146050</wp:posOffset>
          </wp:positionV>
          <wp:extent cx="7559675" cy="48133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F12E" w14:textId="77777777" w:rsidR="00EE0863" w:rsidRDefault="00EE0863" w:rsidP="00D81D9B">
      <w:pPr>
        <w:spacing w:after="0" w:line="240" w:lineRule="auto"/>
      </w:pPr>
      <w:r>
        <w:separator/>
      </w:r>
    </w:p>
  </w:footnote>
  <w:footnote w:type="continuationSeparator" w:id="0">
    <w:p w14:paraId="64F36E12" w14:textId="77777777" w:rsidR="00EE0863" w:rsidRDefault="00EE0863" w:rsidP="00D81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C78C" w14:textId="6A2449C1" w:rsidR="00D81D9B" w:rsidRDefault="00D81D9B">
    <w:pPr>
      <w:pStyle w:val="Header"/>
    </w:pPr>
    <w:r w:rsidRPr="0096729F">
      <w:rPr>
        <w:rFonts w:ascii="Cambria" w:eastAsia="MS Mincho" w:hAnsi="Cambria" w:cs="Times New Roman"/>
        <w:noProof/>
      </w:rPr>
      <w:drawing>
        <wp:inline distT="0" distB="0" distL="0" distR="0" wp14:anchorId="0D2E5DD6" wp14:editId="294BD80C">
          <wp:extent cx="5943600" cy="530679"/>
          <wp:effectExtent l="0" t="0" r="0" b="3175"/>
          <wp:docPr id="699267540" name="Picture 699267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06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9ADB2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704E7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785C1E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994A3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D2FC4"/>
    <w:multiLevelType w:val="hybridMultilevel"/>
    <w:tmpl w:val="E72AF1F4"/>
    <w:lvl w:ilvl="0" w:tplc="F49CCDBE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836250D"/>
    <w:multiLevelType w:val="multilevel"/>
    <w:tmpl w:val="B4023268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DA303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15654627">
    <w:abstractNumId w:val="5"/>
  </w:num>
  <w:num w:numId="2" w16cid:durableId="1679962073">
    <w:abstractNumId w:val="1"/>
  </w:num>
  <w:num w:numId="3" w16cid:durableId="1758792514">
    <w:abstractNumId w:val="3"/>
  </w:num>
  <w:num w:numId="4" w16cid:durableId="513882441">
    <w:abstractNumId w:val="6"/>
  </w:num>
  <w:num w:numId="5" w16cid:durableId="1474324949">
    <w:abstractNumId w:val="7"/>
  </w:num>
  <w:num w:numId="6" w16cid:durableId="1751074116">
    <w:abstractNumId w:val="2"/>
  </w:num>
  <w:num w:numId="7" w16cid:durableId="1948660765">
    <w:abstractNumId w:val="0"/>
  </w:num>
  <w:num w:numId="8" w16cid:durableId="1014577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9B"/>
    <w:rsid w:val="000C70A0"/>
    <w:rsid w:val="00172718"/>
    <w:rsid w:val="002F2C34"/>
    <w:rsid w:val="00595242"/>
    <w:rsid w:val="007F0E1D"/>
    <w:rsid w:val="009349B9"/>
    <w:rsid w:val="00D81D9B"/>
    <w:rsid w:val="00EE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5F9BE"/>
  <w15:chartTrackingRefBased/>
  <w15:docId w15:val="{8F6AB694-BF5E-4A3F-AE44-1E2215F2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D9B"/>
  </w:style>
  <w:style w:type="paragraph" w:styleId="Footer">
    <w:name w:val="footer"/>
    <w:basedOn w:val="Normal"/>
    <w:link w:val="FooterChar"/>
    <w:uiPriority w:val="99"/>
    <w:unhideWhenUsed/>
    <w:rsid w:val="00D81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D9B"/>
  </w:style>
  <w:style w:type="paragraph" w:customStyle="1" w:styleId="Bodytext4">
    <w:name w:val="Body text (4)"/>
    <w:basedOn w:val="Normal"/>
    <w:link w:val="Bodytext40"/>
    <w:rsid w:val="00D81D9B"/>
    <w:pPr>
      <w:widowControl w:val="0"/>
      <w:shd w:val="clear" w:color="auto" w:fill="FFFFFF"/>
      <w:spacing w:before="580" w:after="260" w:line="244" w:lineRule="exact"/>
      <w:jc w:val="right"/>
    </w:pPr>
    <w:rPr>
      <w:rFonts w:ascii="Times New Roman" w:eastAsia="Times New Roman" w:hAnsi="Times New Roman" w:cs="Times New Roman"/>
      <w:b/>
      <w:bCs/>
      <w:i/>
      <w:iCs/>
      <w:color w:val="000000"/>
      <w:kern w:val="0"/>
      <w:lang w:val="ro-RO" w:eastAsia="ro-RO" w:bidi="ro-RO"/>
      <w14:ligatures w14:val="none"/>
    </w:rPr>
  </w:style>
  <w:style w:type="character" w:customStyle="1" w:styleId="Bodytext40">
    <w:name w:val="Body text (4)_"/>
    <w:basedOn w:val="DefaultParagraphFont"/>
    <w:link w:val="Bodytext4"/>
    <w:rsid w:val="00D81D9B"/>
    <w:rPr>
      <w:rFonts w:ascii="Times New Roman" w:eastAsia="Times New Roman" w:hAnsi="Times New Roman" w:cs="Times New Roman"/>
      <w:b/>
      <w:bCs/>
      <w:i/>
      <w:iCs/>
      <w:color w:val="000000"/>
      <w:kern w:val="0"/>
      <w:shd w:val="clear" w:color="auto" w:fill="FFFFFF"/>
      <w:lang w:val="ro-RO" w:eastAsia="ro-RO" w:bidi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2021-2027.adrmuntenia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2167</Words>
  <Characters>12353</Characters>
  <Application>Microsoft Office Word</Application>
  <DocSecurity>0</DocSecurity>
  <Lines>102</Lines>
  <Paragraphs>28</Paragraphs>
  <ScaleCrop>false</ScaleCrop>
  <Company/>
  <LinksUpToDate>false</LinksUpToDate>
  <CharactersWithSpaces>14492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6</cp:revision>
  <dcterms:created xsi:type="dcterms:W3CDTF">2024-01-15T12:55:00Z</dcterms:created>
  <dcterms:modified xsi:type="dcterms:W3CDTF">2024-01-15T13:00:00Z</dcterms:modified>
</cp:coreProperties>
</file>